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8" w:rsidRDefault="003E7027">
      <w:pPr>
        <w:pStyle w:val="a6"/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International Organization for Migration Model</w:t>
      </w:r>
    </w:p>
    <w:p w:rsidR="00DD24B8" w:rsidRDefault="003E7027">
      <w:pPr>
        <w:pStyle w:val="a6"/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Protocol </w:t>
      </w:r>
    </w:p>
    <w:p w:rsidR="00DD24B8" w:rsidRDefault="003E7027">
      <w:pPr>
        <w:pStyle w:val="a6"/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The IOM Meeting on the solution of the migration situation in the European Union</w:t>
      </w:r>
    </w:p>
    <w:p w:rsidR="00DD24B8" w:rsidRDefault="003E7027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From April 26, 2018</w:t>
      </w:r>
    </w:p>
    <w:p w:rsidR="00DD24B8" w:rsidRDefault="003E7027" w:rsidP="00F923D0">
      <w:pPr>
        <w:pStyle w:val="a7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Participants:</w:t>
      </w:r>
      <w:r w:rsidR="00F92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The representatives of </w:t>
      </w:r>
      <w:r w:rsidR="00F923D0">
        <w:rPr>
          <w:rFonts w:ascii="Times New Roman" w:hAnsi="Times New Roman"/>
          <w:sz w:val="28"/>
          <w:szCs w:val="28"/>
        </w:rPr>
        <w:t>the IOM and the</w:t>
      </w:r>
      <w:r w:rsidR="00F923D0" w:rsidRPr="00F923D0">
        <w:rPr>
          <w:rFonts w:ascii="Times New Roman" w:hAnsi="Times New Roman"/>
          <w:sz w:val="28"/>
          <w:szCs w:val="28"/>
        </w:rPr>
        <w:t xml:space="preserve"> </w:t>
      </w:r>
      <w:r w:rsidR="00F923D0">
        <w:rPr>
          <w:rFonts w:ascii="Times New Roman" w:hAnsi="Times New Roman"/>
          <w:sz w:val="28"/>
          <w:szCs w:val="28"/>
        </w:rPr>
        <w:t>representatives</w:t>
      </w:r>
      <w:r w:rsidR="00F923D0">
        <w:rPr>
          <w:rFonts w:ascii="Times New Roman" w:hAnsi="Times New Roman"/>
          <w:sz w:val="28"/>
          <w:szCs w:val="28"/>
        </w:rPr>
        <w:t xml:space="preserve"> of the </w:t>
      </w:r>
      <w:r>
        <w:rPr>
          <w:rFonts w:ascii="Times New Roman" w:hAnsi="Times New Roman"/>
          <w:sz w:val="28"/>
          <w:szCs w:val="28"/>
        </w:rPr>
        <w:t>Republic of Austria</w:t>
      </w:r>
      <w:r w:rsidR="00F923D0">
        <w:rPr>
          <w:rFonts w:ascii="Times New Roman" w:hAnsi="Times New Roman"/>
          <w:sz w:val="28"/>
          <w:szCs w:val="28"/>
        </w:rPr>
        <w:t xml:space="preserve"> and the </w:t>
      </w:r>
      <w:r>
        <w:rPr>
          <w:rFonts w:ascii="Times New Roman" w:hAnsi="Times New Roman"/>
          <w:sz w:val="28"/>
          <w:szCs w:val="28"/>
        </w:rPr>
        <w:t>Kingdom of Spain</w:t>
      </w:r>
      <w:r w:rsidR="00F923D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D24B8" w:rsidRDefault="003E7027">
      <w:pPr>
        <w:pStyle w:val="a6"/>
        <w:spacing w:after="24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The main points of the discussion:</w:t>
      </w:r>
    </w:p>
    <w:p w:rsidR="00DD24B8" w:rsidRDefault="003E7027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The participants of the Meeting are deeply concerned by the European migrant crisis and the rising number of people arriving in the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Eurioean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Union </w:t>
      </w:r>
      <w:r>
        <w:rPr>
          <w:rFonts w:ascii="Times New Roman" w:hAnsi="Times New Roman"/>
          <w:sz w:val="28"/>
          <w:szCs w:val="28"/>
          <w:shd w:val="clear" w:color="auto" w:fill="FFFFFF"/>
        </w:rPr>
        <w:t>from Western Asia, South Africa and Africa.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Republic of Austria and Kingdom of Spain express their concern abbot the impact of the increase in the number of illegal migrants on the safety and sovereignty of European states. 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Republic of Austria and Kingdom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Spain are concerned by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insufficientent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qualifications of arriving migrants and lack of experienced employees.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Kingdom of Spain expresses concern about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overorganisation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and bureaucratization</w:t>
      </w:r>
      <w:r w:rsidRPr="00F92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of immigration and borders services, which sufficiently hinder</w:t>
      </w:r>
      <w:r>
        <w:rPr>
          <w:rFonts w:ascii="Times New Roman" w:hAnsi="Times New Roman"/>
          <w:sz w:val="28"/>
          <w:szCs w:val="28"/>
          <w:shd w:val="clear" w:color="auto" w:fill="FFFFFF"/>
        </w:rPr>
        <w:t>s the control of migratory flows and prevention of illegal migration.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Republic of Austria underlines the need in organizing a department responsible for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migrnats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integration and adaptation to new societies. 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Republic of Austria is concerned by the high </w:t>
      </w:r>
      <w:r>
        <w:rPr>
          <w:rFonts w:ascii="Times New Roman" w:hAnsi="Times New Roman"/>
          <w:sz w:val="28"/>
          <w:szCs w:val="28"/>
          <w:shd w:val="clear" w:color="auto" w:fill="FFFFFF"/>
        </w:rPr>
        <w:t>level of migration load.</w:t>
      </w:r>
    </w:p>
    <w:p w:rsidR="00DD24B8" w:rsidRDefault="00DD24B8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D24B8" w:rsidRDefault="003E7027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At the close of the Meeting on Migration Policy of countries-members of European Union</w:t>
      </w:r>
      <w:r w:rsidRPr="00F923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the following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recomendations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based on the experience of countries-participants in the control of migratory flows and directed to the resolving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problems, concerning Republic of Austria and Kingdom of Spain, were developed:</w:t>
      </w:r>
    </w:p>
    <w:p w:rsidR="00DD24B8" w:rsidRDefault="003E7027">
      <w:pPr>
        <w:pStyle w:val="a6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Republic of Austria encourages Kingdom of Spain to pay more attention to the control of migratory flows through improving the country</w:t>
      </w:r>
      <w:r>
        <w:rPr>
          <w:rFonts w:ascii="Times New Roman" w:hAnsi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sz w:val="28"/>
          <w:szCs w:val="28"/>
          <w:shd w:val="clear" w:color="auto" w:fill="FFFFFF"/>
        </w:rPr>
        <w:t>s border control.</w:t>
      </w:r>
    </w:p>
    <w:p w:rsidR="00DD24B8" w:rsidRDefault="003E7027">
      <w:pPr>
        <w:pStyle w:val="a6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Kingdom of Spain 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Republic of Austria take note of the necessity to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restruct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the departments and agencies, responsible for conducting migration policy.</w:t>
      </w:r>
    </w:p>
    <w:p w:rsidR="00DD24B8" w:rsidRDefault="003E7027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Kingdom of Spain is called upon to:</w:t>
      </w:r>
    </w:p>
    <w:p w:rsidR="00DD24B8" w:rsidRDefault="003E7027">
      <w:pPr>
        <w:pStyle w:val="a6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consolidate department for immigration and integration into one agency;</w:t>
      </w:r>
    </w:p>
    <w:p w:rsidR="00DD24B8" w:rsidRDefault="003E7027">
      <w:pPr>
        <w:pStyle w:val="a6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organize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 sp</w:t>
      </w:r>
      <w:r>
        <w:rPr>
          <w:rFonts w:ascii="Times New Roman" w:hAnsi="Times New Roman"/>
          <w:sz w:val="28"/>
          <w:szCs w:val="28"/>
          <w:shd w:val="clear" w:color="auto" w:fill="FFFFFF"/>
        </w:rPr>
        <w:t>ecial office for border control, focusing on controlling and preventing illegal migratory flows.</w:t>
      </w:r>
    </w:p>
    <w:p w:rsidR="00DD24B8" w:rsidRDefault="003E7027">
      <w:pPr>
        <w:pStyle w:val="a6"/>
        <w:spacing w:after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Republic of Austria is called upon to:</w:t>
      </w:r>
    </w:p>
    <w:p w:rsidR="00DD24B8" w:rsidRDefault="003E7027">
      <w:pPr>
        <w:pStyle w:val="a6"/>
        <w:numPr>
          <w:ilvl w:val="0"/>
          <w:numId w:val="8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organize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an agency for immigrants and refugees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sz w:val="28"/>
          <w:szCs w:val="28"/>
          <w:shd w:val="clear" w:color="auto" w:fill="FFFFFF"/>
        </w:rPr>
        <w:t>integration and adaptation.</w:t>
      </w:r>
    </w:p>
    <w:p w:rsidR="00DD24B8" w:rsidRDefault="003E7027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Republic of Austria encourages Kingdom of Sp</w:t>
      </w:r>
      <w:r>
        <w:rPr>
          <w:rFonts w:ascii="Times New Roman" w:hAnsi="Times New Roman"/>
          <w:sz w:val="28"/>
          <w:szCs w:val="28"/>
          <w:shd w:val="clear" w:color="auto" w:fill="FFFFFF"/>
        </w:rPr>
        <w:t>ain to introduce a criteria-based system of evaluating migrants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’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level of qualifications and thus enabling experienced employees easier access to the countries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labour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market.</w:t>
      </w:r>
    </w:p>
    <w:p w:rsidR="00DD24B8" w:rsidRDefault="003E7027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Kingdom of Spain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recommends  Republic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of Austria to implement a system of differe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ntiation of candidates for acquiring citizenship in order to encourage the flow of migrants with similar historical, ethnical, cultural or linguistic background. </w:t>
      </w:r>
    </w:p>
    <w:p w:rsidR="00DD24B8" w:rsidRDefault="003E7027">
      <w:pPr>
        <w:pStyle w:val="a6"/>
        <w:numPr>
          <w:ilvl w:val="0"/>
          <w:numId w:val="9"/>
        </w:numPr>
        <w:spacing w:after="240" w:line="360" w:lineRule="auto"/>
        <w:jc w:val="both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Bearing in mind that illegal migration is a threat to national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security,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Republic of Austria </w:t>
      </w:r>
      <w:r>
        <w:rPr>
          <w:rFonts w:ascii="Times New Roman" w:hAnsi="Times New Roman"/>
          <w:sz w:val="28"/>
          <w:szCs w:val="28"/>
          <w:shd w:val="clear" w:color="auto" w:fill="FFFFFF"/>
        </w:rPr>
        <w:t>and Kingdom of Spain have agreed to cooperate to reduce the number of illegal migrants, entering the countries.</w:t>
      </w:r>
    </w:p>
    <w:p w:rsidR="00DD24B8" w:rsidRDefault="00DD24B8">
      <w:pPr>
        <w:pStyle w:val="a6"/>
        <w:spacing w:after="240" w:line="44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:rsidR="00DD24B8" w:rsidRDefault="00DD24B8">
      <w:pPr>
        <w:pStyle w:val="a6"/>
        <w:spacing w:after="240" w:line="440" w:lineRule="atLeast"/>
        <w:rPr>
          <w:rFonts w:hint="eastAsia"/>
        </w:rPr>
      </w:pPr>
    </w:p>
    <w:sectPr w:rsidR="00DD24B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27" w:rsidRDefault="003E7027">
      <w:r>
        <w:separator/>
      </w:r>
    </w:p>
  </w:endnote>
  <w:endnote w:type="continuationSeparator" w:id="0">
    <w:p w:rsidR="003E7027" w:rsidRDefault="003E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B8" w:rsidRDefault="00DD2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27" w:rsidRDefault="003E7027">
      <w:r>
        <w:separator/>
      </w:r>
    </w:p>
  </w:footnote>
  <w:footnote w:type="continuationSeparator" w:id="0">
    <w:p w:rsidR="003E7027" w:rsidRDefault="003E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B8" w:rsidRDefault="00DD24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EC8"/>
    <w:multiLevelType w:val="hybridMultilevel"/>
    <w:tmpl w:val="46A0FFF4"/>
    <w:styleLink w:val="a"/>
    <w:lvl w:ilvl="0" w:tplc="F2C8A332">
      <w:start w:val="1"/>
      <w:numFmt w:val="decimal"/>
      <w:lvlText w:val="%1."/>
      <w:lvlJc w:val="left"/>
      <w:pPr>
        <w:tabs>
          <w:tab w:val="num" w:pos="927"/>
        </w:tabs>
        <w:ind w:left="360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A72AC">
      <w:start w:val="1"/>
      <w:numFmt w:val="decimal"/>
      <w:lvlText w:val="%2."/>
      <w:lvlJc w:val="left"/>
      <w:pPr>
        <w:tabs>
          <w:tab w:val="num" w:pos="1385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6CEA40">
      <w:start w:val="1"/>
      <w:numFmt w:val="decimal"/>
      <w:lvlText w:val="%3."/>
      <w:lvlJc w:val="left"/>
      <w:pPr>
        <w:tabs>
          <w:tab w:val="num" w:pos="1745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42B506">
      <w:start w:val="1"/>
      <w:numFmt w:val="decimal"/>
      <w:lvlText w:val="%4."/>
      <w:lvlJc w:val="left"/>
      <w:pPr>
        <w:tabs>
          <w:tab w:val="num" w:pos="2105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CC3D8">
      <w:start w:val="1"/>
      <w:numFmt w:val="decimal"/>
      <w:lvlText w:val="%5."/>
      <w:lvlJc w:val="left"/>
      <w:pPr>
        <w:tabs>
          <w:tab w:val="num" w:pos="2465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64B144">
      <w:start w:val="1"/>
      <w:numFmt w:val="decimal"/>
      <w:lvlText w:val="%6."/>
      <w:lvlJc w:val="left"/>
      <w:pPr>
        <w:tabs>
          <w:tab w:val="num" w:pos="2825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E05A4">
      <w:start w:val="1"/>
      <w:numFmt w:val="decimal"/>
      <w:lvlText w:val="%7."/>
      <w:lvlJc w:val="left"/>
      <w:pPr>
        <w:tabs>
          <w:tab w:val="num" w:pos="3185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6CD40">
      <w:start w:val="1"/>
      <w:numFmt w:val="decimal"/>
      <w:lvlText w:val="%8."/>
      <w:lvlJc w:val="left"/>
      <w:pPr>
        <w:tabs>
          <w:tab w:val="num" w:pos="3545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123B98">
      <w:start w:val="1"/>
      <w:numFmt w:val="decimal"/>
      <w:lvlText w:val="%9."/>
      <w:lvlJc w:val="left"/>
      <w:pPr>
        <w:tabs>
          <w:tab w:val="num" w:pos="3905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8C615C6"/>
    <w:multiLevelType w:val="hybridMultilevel"/>
    <w:tmpl w:val="6E46DB84"/>
    <w:numStyleLink w:val="a0"/>
  </w:abstractNum>
  <w:abstractNum w:abstractNumId="2">
    <w:nsid w:val="4E6F45EA"/>
    <w:multiLevelType w:val="hybridMultilevel"/>
    <w:tmpl w:val="46A0FFF4"/>
    <w:numStyleLink w:val="a"/>
  </w:abstractNum>
  <w:abstractNum w:abstractNumId="3">
    <w:nsid w:val="59FE36C4"/>
    <w:multiLevelType w:val="hybridMultilevel"/>
    <w:tmpl w:val="6E46DB84"/>
    <w:styleLink w:val="a0"/>
    <w:lvl w:ilvl="0" w:tplc="019E62D8">
      <w:start w:val="1"/>
      <w:numFmt w:val="bullet"/>
      <w:lvlText w:val="-"/>
      <w:lvlJc w:val="left"/>
      <w:pPr>
        <w:tabs>
          <w:tab w:val="num" w:pos="807"/>
        </w:tabs>
        <w:ind w:left="240" w:firstLine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54304E98">
      <w:start w:val="1"/>
      <w:numFmt w:val="bullet"/>
      <w:lvlText w:val="-"/>
      <w:lvlJc w:val="left"/>
      <w:pPr>
        <w:tabs>
          <w:tab w:val="num" w:pos="1112"/>
        </w:tabs>
        <w:ind w:left="54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7102E532">
      <w:start w:val="1"/>
      <w:numFmt w:val="bullet"/>
      <w:lvlText w:val="-"/>
      <w:lvlJc w:val="left"/>
      <w:pPr>
        <w:tabs>
          <w:tab w:val="num" w:pos="1352"/>
        </w:tabs>
        <w:ind w:left="78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4CA830E8">
      <w:start w:val="1"/>
      <w:numFmt w:val="bullet"/>
      <w:lvlText w:val="-"/>
      <w:lvlJc w:val="left"/>
      <w:pPr>
        <w:tabs>
          <w:tab w:val="num" w:pos="1592"/>
        </w:tabs>
        <w:ind w:left="102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A7749D36">
      <w:start w:val="1"/>
      <w:numFmt w:val="bullet"/>
      <w:lvlText w:val="-"/>
      <w:lvlJc w:val="left"/>
      <w:pPr>
        <w:tabs>
          <w:tab w:val="num" w:pos="1832"/>
        </w:tabs>
        <w:ind w:left="126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BEEE6978">
      <w:start w:val="1"/>
      <w:numFmt w:val="bullet"/>
      <w:lvlText w:val="-"/>
      <w:lvlJc w:val="left"/>
      <w:pPr>
        <w:tabs>
          <w:tab w:val="num" w:pos="2072"/>
        </w:tabs>
        <w:ind w:left="150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B5EE1042">
      <w:start w:val="1"/>
      <w:numFmt w:val="bullet"/>
      <w:lvlText w:val="-"/>
      <w:lvlJc w:val="left"/>
      <w:pPr>
        <w:tabs>
          <w:tab w:val="num" w:pos="2312"/>
        </w:tabs>
        <w:ind w:left="174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193EB62A">
      <w:start w:val="1"/>
      <w:numFmt w:val="bullet"/>
      <w:lvlText w:val="-"/>
      <w:lvlJc w:val="left"/>
      <w:pPr>
        <w:tabs>
          <w:tab w:val="num" w:pos="2552"/>
        </w:tabs>
        <w:ind w:left="198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F9467A96">
      <w:start w:val="1"/>
      <w:numFmt w:val="bullet"/>
      <w:lvlText w:val="-"/>
      <w:lvlJc w:val="left"/>
      <w:pPr>
        <w:tabs>
          <w:tab w:val="num" w:pos="2792"/>
        </w:tabs>
        <w:ind w:left="2225" w:firstLine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lvl w:ilvl="0" w:tplc="D450AE0E">
        <w:start w:val="1"/>
        <w:numFmt w:val="bullet"/>
        <w:lvlText w:val="-"/>
        <w:lvlJc w:val="left"/>
        <w:pPr>
          <w:tabs>
            <w:tab w:val="num" w:pos="872"/>
          </w:tabs>
          <w:ind w:left="3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E5EACDA8">
        <w:start w:val="1"/>
        <w:numFmt w:val="bullet"/>
        <w:lvlText w:val="-"/>
        <w:lvlJc w:val="left"/>
        <w:pPr>
          <w:tabs>
            <w:tab w:val="num" w:pos="1112"/>
          </w:tabs>
          <w:ind w:left="5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339E9A24">
        <w:start w:val="1"/>
        <w:numFmt w:val="bullet"/>
        <w:lvlText w:val="-"/>
        <w:lvlJc w:val="left"/>
        <w:pPr>
          <w:tabs>
            <w:tab w:val="num" w:pos="1352"/>
          </w:tabs>
          <w:ind w:left="7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07964466">
        <w:start w:val="1"/>
        <w:numFmt w:val="bullet"/>
        <w:lvlText w:val="-"/>
        <w:lvlJc w:val="left"/>
        <w:pPr>
          <w:tabs>
            <w:tab w:val="num" w:pos="1592"/>
          </w:tabs>
          <w:ind w:left="10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816A3180">
        <w:start w:val="1"/>
        <w:numFmt w:val="bullet"/>
        <w:lvlText w:val="-"/>
        <w:lvlJc w:val="left"/>
        <w:pPr>
          <w:tabs>
            <w:tab w:val="num" w:pos="1832"/>
          </w:tabs>
          <w:ind w:left="126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4284282C">
        <w:start w:val="1"/>
        <w:numFmt w:val="bullet"/>
        <w:lvlText w:val="-"/>
        <w:lvlJc w:val="left"/>
        <w:pPr>
          <w:tabs>
            <w:tab w:val="num" w:pos="2072"/>
          </w:tabs>
          <w:ind w:left="15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8FA8CC16">
        <w:start w:val="1"/>
        <w:numFmt w:val="bullet"/>
        <w:lvlText w:val="-"/>
        <w:lvlJc w:val="left"/>
        <w:pPr>
          <w:tabs>
            <w:tab w:val="num" w:pos="2312"/>
          </w:tabs>
          <w:ind w:left="17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DF4ABEC0">
        <w:start w:val="1"/>
        <w:numFmt w:val="bullet"/>
        <w:lvlText w:val="-"/>
        <w:lvlJc w:val="left"/>
        <w:pPr>
          <w:tabs>
            <w:tab w:val="num" w:pos="2552"/>
          </w:tabs>
          <w:ind w:left="19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5D2825B4">
        <w:start w:val="1"/>
        <w:numFmt w:val="bullet"/>
        <w:lvlText w:val="-"/>
        <w:lvlJc w:val="left"/>
        <w:pPr>
          <w:tabs>
            <w:tab w:val="num" w:pos="2792"/>
          </w:tabs>
          <w:ind w:left="22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6">
    <w:abstractNumId w:val="2"/>
    <w:lvlOverride w:ilvl="0">
      <w:startOverride w:val="1"/>
      <w:lvl w:ilvl="0" w:tplc="6F1C0AFE">
        <w:start w:val="1"/>
        <w:numFmt w:val="decimal"/>
        <w:lvlText w:val="%1."/>
        <w:lvlJc w:val="left"/>
        <w:pPr>
          <w:tabs>
            <w:tab w:val="num" w:pos="1178"/>
          </w:tabs>
          <w:ind w:left="611" w:hanging="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B0228E">
        <w:start w:val="1"/>
        <w:numFmt w:val="decimal"/>
        <w:lvlText w:val="%2."/>
        <w:lvlJc w:val="left"/>
        <w:pPr>
          <w:tabs>
            <w:tab w:val="num" w:pos="1385"/>
          </w:tabs>
          <w:ind w:left="8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7C2CDA">
        <w:start w:val="1"/>
        <w:numFmt w:val="decimal"/>
        <w:lvlText w:val="%3."/>
        <w:lvlJc w:val="left"/>
        <w:pPr>
          <w:tabs>
            <w:tab w:val="num" w:pos="1745"/>
          </w:tabs>
          <w:ind w:left="11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E667C8">
        <w:start w:val="1"/>
        <w:numFmt w:val="decimal"/>
        <w:lvlText w:val="%4."/>
        <w:lvlJc w:val="left"/>
        <w:pPr>
          <w:tabs>
            <w:tab w:val="num" w:pos="2105"/>
          </w:tabs>
          <w:ind w:left="15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6A6720">
        <w:start w:val="1"/>
        <w:numFmt w:val="decimal"/>
        <w:lvlText w:val="%5."/>
        <w:lvlJc w:val="left"/>
        <w:pPr>
          <w:tabs>
            <w:tab w:val="num" w:pos="2465"/>
          </w:tabs>
          <w:ind w:left="189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D640">
        <w:start w:val="1"/>
        <w:numFmt w:val="decimal"/>
        <w:lvlText w:val="%6."/>
        <w:lvlJc w:val="left"/>
        <w:pPr>
          <w:tabs>
            <w:tab w:val="num" w:pos="2825"/>
          </w:tabs>
          <w:ind w:left="22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F863E8">
        <w:start w:val="1"/>
        <w:numFmt w:val="decimal"/>
        <w:lvlText w:val="%7."/>
        <w:lvlJc w:val="left"/>
        <w:pPr>
          <w:tabs>
            <w:tab w:val="num" w:pos="3185"/>
          </w:tabs>
          <w:ind w:left="26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EEA34">
        <w:start w:val="1"/>
        <w:numFmt w:val="decimal"/>
        <w:lvlText w:val="%8."/>
        <w:lvlJc w:val="left"/>
        <w:pPr>
          <w:tabs>
            <w:tab w:val="num" w:pos="3545"/>
          </w:tabs>
          <w:ind w:left="29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C65BDA">
        <w:start w:val="1"/>
        <w:numFmt w:val="decimal"/>
        <w:lvlText w:val="%9."/>
        <w:lvlJc w:val="left"/>
        <w:pPr>
          <w:tabs>
            <w:tab w:val="num" w:pos="3905"/>
          </w:tabs>
          <w:ind w:left="33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  <w:lvl w:ilvl="0" w:tplc="6F1C0AFE">
        <w:start w:val="1"/>
        <w:numFmt w:val="decimal"/>
        <w:lvlText w:val="%1."/>
        <w:lvlJc w:val="left"/>
        <w:pPr>
          <w:tabs>
            <w:tab w:val="num" w:pos="1178"/>
          </w:tabs>
          <w:ind w:left="611" w:hanging="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B0228E">
        <w:start w:val="1"/>
        <w:numFmt w:val="decimal"/>
        <w:lvlText w:val="%2."/>
        <w:lvlJc w:val="left"/>
        <w:pPr>
          <w:tabs>
            <w:tab w:val="num" w:pos="1385"/>
          </w:tabs>
          <w:ind w:left="8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7C2CDA">
        <w:start w:val="1"/>
        <w:numFmt w:val="decimal"/>
        <w:lvlText w:val="%3."/>
        <w:lvlJc w:val="left"/>
        <w:pPr>
          <w:tabs>
            <w:tab w:val="num" w:pos="1745"/>
          </w:tabs>
          <w:ind w:left="11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E667C8">
        <w:start w:val="1"/>
        <w:numFmt w:val="decimal"/>
        <w:lvlText w:val="%4."/>
        <w:lvlJc w:val="left"/>
        <w:pPr>
          <w:tabs>
            <w:tab w:val="num" w:pos="2105"/>
          </w:tabs>
          <w:ind w:left="15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6A6720">
        <w:start w:val="1"/>
        <w:numFmt w:val="decimal"/>
        <w:lvlText w:val="%5."/>
        <w:lvlJc w:val="left"/>
        <w:pPr>
          <w:tabs>
            <w:tab w:val="num" w:pos="2465"/>
          </w:tabs>
          <w:ind w:left="189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D640">
        <w:start w:val="1"/>
        <w:numFmt w:val="decimal"/>
        <w:lvlText w:val="%6."/>
        <w:lvlJc w:val="left"/>
        <w:pPr>
          <w:tabs>
            <w:tab w:val="num" w:pos="2825"/>
          </w:tabs>
          <w:ind w:left="22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F863E8">
        <w:start w:val="1"/>
        <w:numFmt w:val="decimal"/>
        <w:lvlText w:val="%7."/>
        <w:lvlJc w:val="left"/>
        <w:pPr>
          <w:tabs>
            <w:tab w:val="num" w:pos="3185"/>
          </w:tabs>
          <w:ind w:left="26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EEA34">
        <w:start w:val="1"/>
        <w:numFmt w:val="decimal"/>
        <w:lvlText w:val="%8."/>
        <w:lvlJc w:val="left"/>
        <w:pPr>
          <w:tabs>
            <w:tab w:val="num" w:pos="3545"/>
          </w:tabs>
          <w:ind w:left="29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C65BDA">
        <w:start w:val="1"/>
        <w:numFmt w:val="decimal"/>
        <w:lvlText w:val="%9."/>
        <w:lvlJc w:val="left"/>
        <w:pPr>
          <w:tabs>
            <w:tab w:val="num" w:pos="3905"/>
          </w:tabs>
          <w:ind w:left="33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D450AE0E">
        <w:start w:val="1"/>
        <w:numFmt w:val="bullet"/>
        <w:lvlText w:val="-"/>
        <w:lvlJc w:val="left"/>
        <w:pPr>
          <w:tabs>
            <w:tab w:val="num" w:pos="974"/>
          </w:tabs>
          <w:ind w:left="407" w:firstLine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E5EACDA8">
        <w:start w:val="1"/>
        <w:numFmt w:val="bullet"/>
        <w:lvlText w:val="-"/>
        <w:lvlJc w:val="left"/>
        <w:pPr>
          <w:tabs>
            <w:tab w:val="num" w:pos="1112"/>
          </w:tabs>
          <w:ind w:left="5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339E9A24">
        <w:start w:val="1"/>
        <w:numFmt w:val="bullet"/>
        <w:lvlText w:val="-"/>
        <w:lvlJc w:val="left"/>
        <w:pPr>
          <w:tabs>
            <w:tab w:val="num" w:pos="1352"/>
          </w:tabs>
          <w:ind w:left="7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07964466">
        <w:start w:val="1"/>
        <w:numFmt w:val="bullet"/>
        <w:lvlText w:val="-"/>
        <w:lvlJc w:val="left"/>
        <w:pPr>
          <w:tabs>
            <w:tab w:val="num" w:pos="1592"/>
          </w:tabs>
          <w:ind w:left="10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816A3180">
        <w:start w:val="1"/>
        <w:numFmt w:val="bullet"/>
        <w:lvlText w:val="-"/>
        <w:lvlJc w:val="left"/>
        <w:pPr>
          <w:tabs>
            <w:tab w:val="num" w:pos="1832"/>
          </w:tabs>
          <w:ind w:left="126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4284282C">
        <w:start w:val="1"/>
        <w:numFmt w:val="bullet"/>
        <w:lvlText w:val="-"/>
        <w:lvlJc w:val="left"/>
        <w:pPr>
          <w:tabs>
            <w:tab w:val="num" w:pos="2072"/>
          </w:tabs>
          <w:ind w:left="150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8FA8CC16">
        <w:start w:val="1"/>
        <w:numFmt w:val="bullet"/>
        <w:lvlText w:val="-"/>
        <w:lvlJc w:val="left"/>
        <w:pPr>
          <w:tabs>
            <w:tab w:val="num" w:pos="2312"/>
          </w:tabs>
          <w:ind w:left="174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DF4ABEC0">
        <w:start w:val="1"/>
        <w:numFmt w:val="bullet"/>
        <w:lvlText w:val="-"/>
        <w:lvlJc w:val="left"/>
        <w:pPr>
          <w:tabs>
            <w:tab w:val="num" w:pos="2552"/>
          </w:tabs>
          <w:ind w:left="198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5D2825B4">
        <w:start w:val="1"/>
        <w:numFmt w:val="bullet"/>
        <w:lvlText w:val="-"/>
        <w:lvlJc w:val="left"/>
        <w:pPr>
          <w:tabs>
            <w:tab w:val="num" w:pos="2792"/>
          </w:tabs>
          <w:ind w:left="2225" w:firstLine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9">
    <w:abstractNumId w:val="2"/>
    <w:lvlOverride w:ilvl="0">
      <w:startOverride w:val="3"/>
      <w:lvl w:ilvl="0" w:tplc="6F1C0AFE">
        <w:start w:val="3"/>
        <w:numFmt w:val="decimal"/>
        <w:lvlText w:val="%1."/>
        <w:lvlJc w:val="left"/>
        <w:pPr>
          <w:tabs>
            <w:tab w:val="num" w:pos="1025"/>
          </w:tabs>
          <w:ind w:left="4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B0228E">
        <w:start w:val="1"/>
        <w:numFmt w:val="decimal"/>
        <w:lvlText w:val="%2."/>
        <w:lvlJc w:val="left"/>
        <w:pPr>
          <w:tabs>
            <w:tab w:val="num" w:pos="1385"/>
          </w:tabs>
          <w:ind w:left="8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7C2CDA">
        <w:start w:val="1"/>
        <w:numFmt w:val="decimal"/>
        <w:lvlText w:val="%3."/>
        <w:lvlJc w:val="left"/>
        <w:pPr>
          <w:tabs>
            <w:tab w:val="num" w:pos="1745"/>
          </w:tabs>
          <w:ind w:left="11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E667C8">
        <w:start w:val="1"/>
        <w:numFmt w:val="decimal"/>
        <w:lvlText w:val="%4."/>
        <w:lvlJc w:val="left"/>
        <w:pPr>
          <w:tabs>
            <w:tab w:val="num" w:pos="2105"/>
          </w:tabs>
          <w:ind w:left="15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6A6720">
        <w:start w:val="1"/>
        <w:numFmt w:val="decimal"/>
        <w:lvlText w:val="%5."/>
        <w:lvlJc w:val="left"/>
        <w:pPr>
          <w:tabs>
            <w:tab w:val="num" w:pos="2465"/>
          </w:tabs>
          <w:ind w:left="189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396D640">
        <w:start w:val="1"/>
        <w:numFmt w:val="decimal"/>
        <w:lvlText w:val="%6."/>
        <w:lvlJc w:val="left"/>
        <w:pPr>
          <w:tabs>
            <w:tab w:val="num" w:pos="2825"/>
          </w:tabs>
          <w:ind w:left="225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2F863E8">
        <w:start w:val="1"/>
        <w:numFmt w:val="decimal"/>
        <w:lvlText w:val="%7."/>
        <w:lvlJc w:val="left"/>
        <w:pPr>
          <w:tabs>
            <w:tab w:val="num" w:pos="3185"/>
          </w:tabs>
          <w:ind w:left="261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08EEA34">
        <w:start w:val="1"/>
        <w:numFmt w:val="decimal"/>
        <w:lvlText w:val="%8."/>
        <w:lvlJc w:val="left"/>
        <w:pPr>
          <w:tabs>
            <w:tab w:val="num" w:pos="3545"/>
          </w:tabs>
          <w:ind w:left="297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C65BDA">
        <w:start w:val="1"/>
        <w:numFmt w:val="decimal"/>
        <w:lvlText w:val="%9."/>
        <w:lvlJc w:val="left"/>
        <w:pPr>
          <w:tabs>
            <w:tab w:val="num" w:pos="3905"/>
          </w:tabs>
          <w:ind w:left="3338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24B8"/>
    <w:rsid w:val="003E7027"/>
    <w:rsid w:val="00DD24B8"/>
    <w:rsid w:val="00F9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a7">
    <w:name w:val="Текстовый блок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a7">
    <w:name w:val="Текстовый блок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Тире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кей</cp:lastModifiedBy>
  <cp:revision>2</cp:revision>
  <dcterms:created xsi:type="dcterms:W3CDTF">2018-08-06T16:16:00Z</dcterms:created>
  <dcterms:modified xsi:type="dcterms:W3CDTF">2018-08-06T16:17:00Z</dcterms:modified>
</cp:coreProperties>
</file>